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7853" w14:textId="57E75BB9" w:rsidR="00BC432C" w:rsidRDefault="00BC432C" w:rsidP="00BC432C">
      <w:pPr>
        <w:pStyle w:val="NormalWeb"/>
        <w:shd w:val="clear" w:color="auto" w:fill="FFFFFF"/>
        <w:jc w:val="center"/>
        <w:rPr>
          <w:rFonts w:ascii="Sylfaen" w:hAnsi="Sylfaen" w:cs="Sylfaen"/>
          <w:color w:val="222222"/>
          <w:sz w:val="22"/>
          <w:szCs w:val="20"/>
        </w:rPr>
      </w:pPr>
      <w:r>
        <w:rPr>
          <w:noProof/>
        </w:rPr>
        <w:drawing>
          <wp:inline distT="0" distB="0" distL="0" distR="0" wp14:anchorId="42BE33F1" wp14:editId="53092F6D">
            <wp:extent cx="4274634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71" cy="10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EB578" w14:textId="0CF3BC60" w:rsidR="002C1D6A" w:rsidRPr="00EF617F" w:rsidRDefault="002C1D6A" w:rsidP="00EF617F">
      <w:pPr>
        <w:pStyle w:val="NormalWeb"/>
        <w:shd w:val="clear" w:color="auto" w:fill="FFFFFF"/>
        <w:jc w:val="right"/>
        <w:rPr>
          <w:rFonts w:ascii="Sylfaen" w:hAnsi="Sylfaen"/>
        </w:rPr>
      </w:pPr>
      <w:r w:rsidRPr="00EF617F">
        <w:rPr>
          <w:rFonts w:ascii="Sylfaen" w:hAnsi="Sylfaen"/>
        </w:rPr>
        <w:t xml:space="preserve">14 August 2020 </w:t>
      </w:r>
    </w:p>
    <w:p w14:paraId="0D177D45" w14:textId="1B725550" w:rsidR="005B6C91" w:rsidRPr="00EF617F" w:rsidRDefault="000970ED" w:rsidP="00EF617F">
      <w:pPr>
        <w:pStyle w:val="NormalWeb"/>
        <w:shd w:val="clear" w:color="auto" w:fill="FFFFFF"/>
        <w:jc w:val="center"/>
        <w:rPr>
          <w:rFonts w:ascii="Sylfaen" w:hAnsi="Sylfaen"/>
        </w:rPr>
      </w:pPr>
      <w:r w:rsidRPr="00EF617F">
        <w:rPr>
          <w:rFonts w:ascii="Sylfaen" w:hAnsi="Sylfaen"/>
        </w:rPr>
        <w:t>Do not recognize the election results</w:t>
      </w:r>
    </w:p>
    <w:p w14:paraId="053F6E3B" w14:textId="107465D8" w:rsidR="00DA73CF" w:rsidRPr="00EF617F" w:rsidRDefault="000970ED" w:rsidP="000970ED">
      <w:pPr>
        <w:pStyle w:val="NormalWeb"/>
        <w:shd w:val="clear" w:color="auto" w:fill="FFFFFF"/>
        <w:jc w:val="both"/>
        <w:rPr>
          <w:rFonts w:ascii="Sylfaen" w:hAnsi="Sylfaen"/>
        </w:rPr>
      </w:pPr>
      <w:r w:rsidRPr="00EF617F">
        <w:rPr>
          <w:rFonts w:ascii="Sylfaen" w:hAnsi="Sylfaen"/>
        </w:rPr>
        <w:t xml:space="preserve">We, member organizations of the </w:t>
      </w:r>
      <w:bookmarkStart w:id="0" w:name="_Hlk63519313"/>
      <w:r w:rsidR="00EF617F" w:rsidRPr="00274AD8">
        <w:rPr>
          <w:rFonts w:ascii="Sylfaen" w:hAnsi="Sylfaen"/>
        </w:rPr>
        <w:t>Georgian National Platform</w:t>
      </w:r>
      <w:r w:rsidR="00EF617F">
        <w:rPr>
          <w:rFonts w:ascii="Sylfaen" w:hAnsi="Sylfaen"/>
        </w:rPr>
        <w:t xml:space="preserve"> </w:t>
      </w:r>
      <w:r w:rsidR="00EF617F" w:rsidRPr="00EF617F">
        <w:rPr>
          <w:rFonts w:ascii="Sylfaen" w:hAnsi="Sylfaen"/>
        </w:rPr>
        <w:t>(GNP)</w:t>
      </w:r>
      <w:bookmarkEnd w:id="0"/>
      <w:r w:rsidR="00EF617F" w:rsidRPr="00EF617F">
        <w:rPr>
          <w:rFonts w:ascii="Sylfaen" w:hAnsi="Sylfaen"/>
        </w:rPr>
        <w:t xml:space="preserve"> </w:t>
      </w:r>
      <w:r w:rsidR="00DA73CF" w:rsidRPr="00EF617F">
        <w:rPr>
          <w:rFonts w:ascii="Sylfaen" w:hAnsi="Sylfaen"/>
        </w:rPr>
        <w:t>hereby</w:t>
      </w:r>
      <w:r w:rsidRPr="00EF617F">
        <w:rPr>
          <w:rFonts w:ascii="Sylfaen" w:hAnsi="Sylfaen"/>
        </w:rPr>
        <w:t xml:space="preserve"> condemn the </w:t>
      </w:r>
      <w:r w:rsidR="00877F25" w:rsidRPr="00EF617F">
        <w:rPr>
          <w:rFonts w:ascii="Sylfaen" w:hAnsi="Sylfaen"/>
        </w:rPr>
        <w:t>violence against</w:t>
      </w:r>
      <w:r w:rsidR="0044591D" w:rsidRPr="00EF617F">
        <w:rPr>
          <w:rFonts w:ascii="Sylfaen" w:hAnsi="Sylfaen"/>
        </w:rPr>
        <w:t xml:space="preserve"> </w:t>
      </w:r>
      <w:r w:rsidR="00C54D05" w:rsidRPr="00EF617F">
        <w:rPr>
          <w:rFonts w:ascii="Sylfaen" w:hAnsi="Sylfaen"/>
        </w:rPr>
        <w:t xml:space="preserve">peaceful </w:t>
      </w:r>
      <w:r w:rsidR="00DA73CF" w:rsidRPr="00EF617F">
        <w:rPr>
          <w:rFonts w:ascii="Sylfaen" w:hAnsi="Sylfaen"/>
        </w:rPr>
        <w:t>Belarusian citizens.</w:t>
      </w:r>
    </w:p>
    <w:p w14:paraId="435AF88E" w14:textId="1CB8B1E6" w:rsidR="003A2B84" w:rsidRPr="00EF617F" w:rsidRDefault="00DA73CF" w:rsidP="000970ED">
      <w:pPr>
        <w:pStyle w:val="NormalWeb"/>
        <w:shd w:val="clear" w:color="auto" w:fill="FFFFFF"/>
        <w:jc w:val="both"/>
        <w:rPr>
          <w:rFonts w:ascii="Sylfaen" w:hAnsi="Sylfaen"/>
        </w:rPr>
      </w:pPr>
      <w:r w:rsidRPr="00EF617F">
        <w:rPr>
          <w:rFonts w:ascii="Sylfaen" w:hAnsi="Sylfaen"/>
        </w:rPr>
        <w:t>As a result of</w:t>
      </w:r>
      <w:r w:rsidR="0044591D" w:rsidRPr="00EF617F">
        <w:rPr>
          <w:rFonts w:ascii="Sylfaen" w:hAnsi="Sylfaen"/>
        </w:rPr>
        <w:t xml:space="preserve"> actions taken by the riot police</w:t>
      </w:r>
      <w:r w:rsidR="00C54D05" w:rsidRPr="00EF617F">
        <w:rPr>
          <w:rFonts w:ascii="Sylfaen" w:hAnsi="Sylfaen"/>
        </w:rPr>
        <w:t>,</w:t>
      </w:r>
      <w:r w:rsidRPr="00EF617F">
        <w:rPr>
          <w:rFonts w:ascii="Sylfaen" w:hAnsi="Sylfaen"/>
        </w:rPr>
        <w:t xml:space="preserve"> </w:t>
      </w:r>
      <w:r w:rsidR="0044591D" w:rsidRPr="00EF617F">
        <w:rPr>
          <w:rFonts w:ascii="Sylfaen" w:hAnsi="Sylfaen"/>
        </w:rPr>
        <w:t>t</w:t>
      </w:r>
      <w:r w:rsidRPr="00EF617F">
        <w:rPr>
          <w:rFonts w:ascii="Sylfaen" w:hAnsi="Sylfaen"/>
        </w:rPr>
        <w:t xml:space="preserve">housands of people have been arrested and two have died </w:t>
      </w:r>
      <w:r w:rsidR="00210017" w:rsidRPr="00EF617F">
        <w:rPr>
          <w:rFonts w:ascii="Sylfaen" w:hAnsi="Sylfaen"/>
        </w:rPr>
        <w:t>who</w:t>
      </w:r>
      <w:r w:rsidR="00C54D05" w:rsidRPr="00EF617F">
        <w:rPr>
          <w:rFonts w:ascii="Sylfaen" w:hAnsi="Sylfaen"/>
        </w:rPr>
        <w:t xml:space="preserve"> </w:t>
      </w:r>
      <w:r w:rsidR="00210017" w:rsidRPr="00EF617F">
        <w:rPr>
          <w:rFonts w:ascii="Sylfaen" w:hAnsi="Sylfaen"/>
        </w:rPr>
        <w:t>protested</w:t>
      </w:r>
      <w:r w:rsidR="0044591D" w:rsidRPr="00EF617F">
        <w:rPr>
          <w:rFonts w:ascii="Sylfaen" w:hAnsi="Sylfaen"/>
        </w:rPr>
        <w:t xml:space="preserve"> </w:t>
      </w:r>
      <w:r w:rsidR="00210017" w:rsidRPr="00EF617F">
        <w:rPr>
          <w:rFonts w:ascii="Sylfaen" w:hAnsi="Sylfaen"/>
        </w:rPr>
        <w:t xml:space="preserve">non-compliance of presidential elections held in Belarus on August 9 with the democratic standards. </w:t>
      </w:r>
      <w:r w:rsidR="000970ED" w:rsidRPr="00EF617F">
        <w:rPr>
          <w:rFonts w:ascii="Sylfaen" w:hAnsi="Sylfaen"/>
        </w:rPr>
        <w:t>Among those detained are journalists</w:t>
      </w:r>
      <w:r w:rsidR="00210017" w:rsidRPr="00EF617F">
        <w:rPr>
          <w:rFonts w:ascii="Sylfaen" w:hAnsi="Sylfaen"/>
        </w:rPr>
        <w:t xml:space="preserve"> </w:t>
      </w:r>
      <w:r w:rsidR="003A2B84" w:rsidRPr="00EF617F">
        <w:rPr>
          <w:rFonts w:ascii="Sylfaen" w:hAnsi="Sylfaen"/>
        </w:rPr>
        <w:t xml:space="preserve">whose </w:t>
      </w:r>
      <w:r w:rsidR="00877F25" w:rsidRPr="00EF617F">
        <w:rPr>
          <w:rFonts w:ascii="Sylfaen" w:hAnsi="Sylfaen"/>
        </w:rPr>
        <w:t>whereabouts</w:t>
      </w:r>
      <w:r w:rsidR="003A2B84" w:rsidRPr="00EF617F">
        <w:rPr>
          <w:rFonts w:ascii="Sylfaen" w:hAnsi="Sylfaen"/>
        </w:rPr>
        <w:t xml:space="preserve"> remain unknown</w:t>
      </w:r>
      <w:r w:rsidR="00877F25" w:rsidRPr="00EF617F">
        <w:rPr>
          <w:rFonts w:ascii="Sylfaen" w:hAnsi="Sylfaen"/>
        </w:rPr>
        <w:t>.</w:t>
      </w:r>
    </w:p>
    <w:p w14:paraId="7C605D51" w14:textId="26076DF7" w:rsidR="000970ED" w:rsidRPr="00EF617F" w:rsidRDefault="003A2B84" w:rsidP="000970ED">
      <w:pPr>
        <w:pStyle w:val="NormalWeb"/>
        <w:shd w:val="clear" w:color="auto" w:fill="FFFFFF"/>
        <w:jc w:val="both"/>
        <w:rPr>
          <w:rFonts w:ascii="Sylfaen" w:hAnsi="Sylfaen"/>
        </w:rPr>
      </w:pPr>
      <w:r w:rsidRPr="00EF617F">
        <w:rPr>
          <w:rFonts w:ascii="Sylfaen" w:hAnsi="Sylfaen"/>
        </w:rPr>
        <w:t>Many</w:t>
      </w:r>
      <w:r w:rsidR="000970ED" w:rsidRPr="00EF617F">
        <w:rPr>
          <w:rFonts w:ascii="Sylfaen" w:hAnsi="Sylfaen"/>
        </w:rPr>
        <w:t xml:space="preserve"> cases of human rights violations, including beatings, psychological pressure and degrading treatment</w:t>
      </w:r>
      <w:r w:rsidRPr="00EF617F">
        <w:rPr>
          <w:rFonts w:ascii="Sylfaen" w:hAnsi="Sylfaen"/>
        </w:rPr>
        <w:t>, have been reported</w:t>
      </w:r>
      <w:r w:rsidR="000970ED" w:rsidRPr="00EF617F">
        <w:rPr>
          <w:rFonts w:ascii="Sylfaen" w:hAnsi="Sylfaen"/>
        </w:rPr>
        <w:t>. Both</w:t>
      </w:r>
      <w:r w:rsidRPr="00EF617F">
        <w:rPr>
          <w:rFonts w:ascii="Sylfaen" w:hAnsi="Sylfaen"/>
        </w:rPr>
        <w:t>,</w:t>
      </w:r>
      <w:r w:rsidR="000970ED" w:rsidRPr="00EF617F">
        <w:rPr>
          <w:rFonts w:ascii="Sylfaen" w:hAnsi="Sylfaen"/>
        </w:rPr>
        <w:t xml:space="preserve"> before and after the elections, illegal pressure </w:t>
      </w:r>
      <w:r w:rsidR="004E5D93" w:rsidRPr="00EF617F">
        <w:rPr>
          <w:rFonts w:ascii="Sylfaen" w:hAnsi="Sylfaen"/>
        </w:rPr>
        <w:t xml:space="preserve">has been </w:t>
      </w:r>
      <w:r w:rsidR="000970ED" w:rsidRPr="00EF617F">
        <w:rPr>
          <w:rFonts w:ascii="Sylfaen" w:hAnsi="Sylfaen"/>
        </w:rPr>
        <w:t xml:space="preserve">exerted on political opponents, civil activists, media and students. Restricted </w:t>
      </w:r>
      <w:r w:rsidR="004E5D93" w:rsidRPr="00EF617F">
        <w:rPr>
          <w:rFonts w:ascii="Sylfaen" w:hAnsi="Sylfaen"/>
        </w:rPr>
        <w:t xml:space="preserve">Internet </w:t>
      </w:r>
      <w:r w:rsidR="000970ED" w:rsidRPr="00EF617F">
        <w:rPr>
          <w:rFonts w:ascii="Sylfaen" w:hAnsi="Sylfaen"/>
        </w:rPr>
        <w:t xml:space="preserve">access </w:t>
      </w:r>
      <w:r w:rsidR="00877F25" w:rsidRPr="00EF617F">
        <w:rPr>
          <w:rFonts w:ascii="Sylfaen" w:hAnsi="Sylfaen"/>
        </w:rPr>
        <w:t>hindered the ability of the Belarusian people to share information about the ongoing</w:t>
      </w:r>
      <w:r w:rsidR="000970ED" w:rsidRPr="00EF617F">
        <w:rPr>
          <w:rFonts w:ascii="Sylfaen" w:hAnsi="Sylfaen"/>
        </w:rPr>
        <w:t xml:space="preserve"> events and public sentiments in the country with the general public and the international community.</w:t>
      </w:r>
    </w:p>
    <w:p w14:paraId="17E8DF98" w14:textId="59971716" w:rsidR="000970ED" w:rsidRPr="00EF617F" w:rsidRDefault="000970ED" w:rsidP="000970ED">
      <w:pPr>
        <w:pStyle w:val="NormalWeb"/>
        <w:shd w:val="clear" w:color="auto" w:fill="FFFFFF"/>
        <w:jc w:val="both"/>
        <w:rPr>
          <w:rFonts w:ascii="Sylfaen" w:hAnsi="Sylfaen"/>
        </w:rPr>
      </w:pPr>
      <w:r w:rsidRPr="00EF617F">
        <w:rPr>
          <w:rFonts w:ascii="Sylfaen" w:hAnsi="Sylfaen"/>
        </w:rPr>
        <w:t xml:space="preserve">Lukashenko's regime </w:t>
      </w:r>
      <w:r w:rsidR="00AA6DBC" w:rsidRPr="00EF617F">
        <w:rPr>
          <w:rFonts w:ascii="Sylfaen" w:hAnsi="Sylfaen"/>
        </w:rPr>
        <w:t>pushed</w:t>
      </w:r>
      <w:r w:rsidRPr="00EF617F">
        <w:rPr>
          <w:rFonts w:ascii="Sylfaen" w:hAnsi="Sylfaen"/>
        </w:rPr>
        <w:t xml:space="preserve"> his political opponents</w:t>
      </w:r>
      <w:r w:rsidR="00AA6DBC" w:rsidRPr="00EF617F">
        <w:rPr>
          <w:rFonts w:ascii="Sylfaen" w:hAnsi="Sylfaen"/>
        </w:rPr>
        <w:t xml:space="preserve"> out of the way and arrested them ahead of the election, which is unacceptable.</w:t>
      </w:r>
    </w:p>
    <w:p w14:paraId="5BD684BD" w14:textId="53768E9E" w:rsidR="000970ED" w:rsidRPr="00EF617F" w:rsidRDefault="00AA6DBC" w:rsidP="000970ED">
      <w:pPr>
        <w:pStyle w:val="NormalWeb"/>
        <w:shd w:val="clear" w:color="auto" w:fill="FFFFFF"/>
        <w:jc w:val="both"/>
        <w:rPr>
          <w:rFonts w:ascii="Sylfaen" w:hAnsi="Sylfaen"/>
        </w:rPr>
      </w:pPr>
      <w:r w:rsidRPr="00EF617F">
        <w:rPr>
          <w:rFonts w:ascii="Sylfaen" w:hAnsi="Sylfaen"/>
        </w:rPr>
        <w:t xml:space="preserve">We, </w:t>
      </w:r>
      <w:r w:rsidR="00331A32">
        <w:rPr>
          <w:rFonts w:ascii="Sylfaen" w:hAnsi="Sylfaen"/>
        </w:rPr>
        <w:t xml:space="preserve">GNP </w:t>
      </w:r>
      <w:r w:rsidRPr="00EF617F">
        <w:rPr>
          <w:rFonts w:ascii="Sylfaen" w:hAnsi="Sylfaen"/>
        </w:rPr>
        <w:t xml:space="preserve">member organizations hereby urge </w:t>
      </w:r>
      <w:r w:rsidR="000970ED" w:rsidRPr="00EF617F">
        <w:rPr>
          <w:rFonts w:ascii="Sylfaen" w:hAnsi="Sylfaen"/>
        </w:rPr>
        <w:t xml:space="preserve">the </w:t>
      </w:r>
      <w:r w:rsidRPr="00EF617F">
        <w:rPr>
          <w:rFonts w:ascii="Sylfaen" w:hAnsi="Sylfaen"/>
        </w:rPr>
        <w:t>Government of Georgia</w:t>
      </w:r>
      <w:r w:rsidR="000970ED" w:rsidRPr="00EF617F">
        <w:rPr>
          <w:rFonts w:ascii="Sylfaen" w:hAnsi="Sylfaen"/>
        </w:rPr>
        <w:t xml:space="preserve"> not to recognize the election results.</w:t>
      </w:r>
    </w:p>
    <w:p w14:paraId="5B4C3323" w14:textId="1D0DC288" w:rsidR="000970ED" w:rsidRPr="00EF617F" w:rsidRDefault="000970ED" w:rsidP="000970ED">
      <w:pPr>
        <w:pStyle w:val="NormalWeb"/>
        <w:shd w:val="clear" w:color="auto" w:fill="FFFFFF"/>
        <w:jc w:val="both"/>
        <w:rPr>
          <w:rFonts w:ascii="Sylfaen" w:hAnsi="Sylfaen"/>
        </w:rPr>
      </w:pPr>
      <w:r w:rsidRPr="00EF617F">
        <w:rPr>
          <w:rFonts w:ascii="Sylfaen" w:hAnsi="Sylfaen"/>
        </w:rPr>
        <w:t xml:space="preserve">We also call on the EU institutions, </w:t>
      </w:r>
      <w:r w:rsidR="00AA6DBC" w:rsidRPr="00EF617F">
        <w:rPr>
          <w:rFonts w:ascii="Sylfaen" w:hAnsi="Sylfaen"/>
        </w:rPr>
        <w:t xml:space="preserve">the </w:t>
      </w:r>
      <w:r w:rsidRPr="00EF617F">
        <w:rPr>
          <w:rFonts w:ascii="Sylfaen" w:hAnsi="Sylfaen"/>
        </w:rPr>
        <w:t>member states</w:t>
      </w:r>
      <w:r w:rsidR="00C54D05" w:rsidRPr="00EF617F">
        <w:rPr>
          <w:rFonts w:ascii="Sylfaen" w:hAnsi="Sylfaen"/>
        </w:rPr>
        <w:t xml:space="preserve"> and</w:t>
      </w:r>
      <w:r w:rsidRPr="00EF617F">
        <w:rPr>
          <w:rFonts w:ascii="Sylfaen" w:hAnsi="Sylfaen"/>
        </w:rPr>
        <w:t xml:space="preserve"> the democratic community not to allow the dictatorial regime to</w:t>
      </w:r>
      <w:r w:rsidR="00AA6DBC" w:rsidRPr="00EF617F">
        <w:rPr>
          <w:rFonts w:ascii="Sylfaen" w:hAnsi="Sylfaen"/>
        </w:rPr>
        <w:t xml:space="preserve"> vanquish and</w:t>
      </w:r>
      <w:r w:rsidRPr="00EF617F">
        <w:rPr>
          <w:rFonts w:ascii="Sylfaen" w:hAnsi="Sylfaen"/>
        </w:rPr>
        <w:t xml:space="preserve"> violently </w:t>
      </w:r>
      <w:r w:rsidR="00AA6DBC" w:rsidRPr="00EF617F">
        <w:rPr>
          <w:rFonts w:ascii="Sylfaen" w:hAnsi="Sylfaen"/>
        </w:rPr>
        <w:t xml:space="preserve">suppress Belarusian people’s </w:t>
      </w:r>
      <w:r w:rsidRPr="00EF617F">
        <w:rPr>
          <w:rFonts w:ascii="Sylfaen" w:hAnsi="Sylfaen"/>
        </w:rPr>
        <w:t xml:space="preserve">will, to ignore their </w:t>
      </w:r>
      <w:r w:rsidR="008E7710" w:rsidRPr="00EF617F">
        <w:rPr>
          <w:rFonts w:ascii="Sylfaen" w:hAnsi="Sylfaen"/>
        </w:rPr>
        <w:t>aspiration to</w:t>
      </w:r>
      <w:r w:rsidRPr="00EF617F">
        <w:rPr>
          <w:rFonts w:ascii="Sylfaen" w:hAnsi="Sylfaen"/>
        </w:rPr>
        <w:t xml:space="preserve"> freedom</w:t>
      </w:r>
      <w:r w:rsidR="008E7710" w:rsidRPr="00EF617F">
        <w:rPr>
          <w:rFonts w:ascii="Sylfaen" w:hAnsi="Sylfaen"/>
        </w:rPr>
        <w:t xml:space="preserve"> and</w:t>
      </w:r>
      <w:r w:rsidRPr="00EF617F">
        <w:rPr>
          <w:rFonts w:ascii="Sylfaen" w:hAnsi="Sylfaen"/>
        </w:rPr>
        <w:t xml:space="preserve"> to hinder their democratic development.</w:t>
      </w:r>
    </w:p>
    <w:p w14:paraId="1BB4716D" w14:textId="0E2C557B" w:rsidR="005A0F30" w:rsidRPr="00EF617F" w:rsidRDefault="005A0F30" w:rsidP="009B69A0">
      <w:pPr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5E7DBDE5" w14:textId="77777777" w:rsidR="008E7710" w:rsidRDefault="008E7710" w:rsidP="008E7710">
      <w:pPr>
        <w:spacing w:after="120" w:line="240" w:lineRule="auto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</w:rPr>
        <w:t>Undersigned Organizations</w:t>
      </w:r>
      <w:r>
        <w:rPr>
          <w:rFonts w:ascii="Sylfaen" w:hAnsi="Sylfaen"/>
          <w:b/>
          <w:bCs/>
          <w:i/>
          <w:iCs/>
          <w:lang w:val="ka-GE"/>
        </w:rPr>
        <w:t>:</w:t>
      </w:r>
    </w:p>
    <w:p w14:paraId="056A5659" w14:textId="0E36FBC4" w:rsidR="008E7710" w:rsidRPr="008E7710" w:rsidRDefault="008E7710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Liberal Academy Tbilisi</w:t>
      </w:r>
    </w:p>
    <w:p w14:paraId="392A7CD8" w14:textId="77777777" w:rsidR="008E7710" w:rsidRPr="008E7710" w:rsidRDefault="008E7710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8E7710">
        <w:rPr>
          <w:rFonts w:ascii="Sylfaen" w:hAnsi="Sylfaen"/>
          <w:lang w:val="ka-GE"/>
        </w:rPr>
        <w:t xml:space="preserve">Association of Business Consulting Organizations of Georgia </w:t>
      </w:r>
    </w:p>
    <w:p w14:paraId="1F9F16BB" w14:textId="179796FE" w:rsidR="008E7710" w:rsidRPr="008E7710" w:rsidRDefault="008E7710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8E7710">
        <w:rPr>
          <w:rFonts w:ascii="Sylfaen" w:hAnsi="Sylfaen"/>
          <w:lang w:val="ka-GE"/>
        </w:rPr>
        <w:t>International Business and Economic Development Centre</w:t>
      </w:r>
    </w:p>
    <w:p w14:paraId="7D8F2A01" w14:textId="77777777" w:rsidR="008E7710" w:rsidRPr="008E7710" w:rsidRDefault="008E7710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8E7710">
        <w:rPr>
          <w:rFonts w:ascii="Sylfaen" w:hAnsi="Sylfaen"/>
          <w:lang w:val="ka-GE"/>
        </w:rPr>
        <w:t>Trade Union of Georgia</w:t>
      </w:r>
    </w:p>
    <w:p w14:paraId="2275CAB2" w14:textId="77777777" w:rsidR="008E7710" w:rsidRPr="008E7710" w:rsidRDefault="008E7710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8E7710">
        <w:rPr>
          <w:rFonts w:ascii="Sylfaen" w:hAnsi="Sylfaen"/>
          <w:lang w:val="ka-GE"/>
        </w:rPr>
        <w:lastRenderedPageBreak/>
        <w:t xml:space="preserve">Association "Toleranti"  </w:t>
      </w:r>
    </w:p>
    <w:p w14:paraId="34A72535" w14:textId="6AF70B34" w:rsidR="008E7710" w:rsidRPr="008E7710" w:rsidRDefault="008E7710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8E7710">
        <w:rPr>
          <w:rFonts w:ascii="Sylfaen" w:hAnsi="Sylfaen"/>
          <w:lang w:val="ka-GE"/>
        </w:rPr>
        <w:t>Journalism Resource Center</w:t>
      </w:r>
    </w:p>
    <w:p w14:paraId="1C752EE1" w14:textId="77777777" w:rsidR="008E7710" w:rsidRPr="008E7710" w:rsidRDefault="008E7710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8E7710">
        <w:rPr>
          <w:rFonts w:ascii="Sylfaen" w:hAnsi="Sylfaen"/>
          <w:lang w:val="ka-GE"/>
        </w:rPr>
        <w:t xml:space="preserve">World Experience for Georgia </w:t>
      </w:r>
    </w:p>
    <w:p w14:paraId="33AD6A9C" w14:textId="77777777" w:rsidR="008E7710" w:rsidRPr="008E7710" w:rsidRDefault="008E7710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8E7710">
        <w:rPr>
          <w:rFonts w:ascii="Sylfaen" w:hAnsi="Sylfaen"/>
          <w:lang w:val="ka-GE"/>
        </w:rPr>
        <w:t>Association and Radio "Green Wave"</w:t>
      </w:r>
    </w:p>
    <w:p w14:paraId="1980868D" w14:textId="06127693" w:rsidR="008E7710" w:rsidRDefault="008E7710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8E7710">
        <w:rPr>
          <w:rFonts w:ascii="Sylfaen" w:hAnsi="Sylfaen"/>
          <w:lang w:val="ka-GE"/>
        </w:rPr>
        <w:t>The Greens Movement of Georgia/ Friends of the Earth Georgia </w:t>
      </w:r>
    </w:p>
    <w:p w14:paraId="0D5B90B7" w14:textId="0BAC8772" w:rsidR="00295CAA" w:rsidRPr="008E7710" w:rsidRDefault="00295CAA" w:rsidP="008E771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Youth Alternative</w:t>
      </w:r>
    </w:p>
    <w:p w14:paraId="5295E050" w14:textId="77777777" w:rsidR="00C546F7" w:rsidRDefault="008E7710" w:rsidP="00B15A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546F7">
        <w:rPr>
          <w:rFonts w:ascii="Sylfaen" w:hAnsi="Sylfaen"/>
          <w:lang w:val="ka-GE"/>
        </w:rPr>
        <w:t>Research-Intellectual Club "Dialogue of Generations" </w:t>
      </w:r>
    </w:p>
    <w:p w14:paraId="6EF7016B" w14:textId="17311F99" w:rsidR="00C546F7" w:rsidRPr="00C546F7" w:rsidRDefault="00C546F7" w:rsidP="00B15A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546F7">
        <w:rPr>
          <w:rFonts w:ascii="Sylfaen" w:hAnsi="Sylfaen"/>
          <w:lang w:val="ka-GE"/>
        </w:rPr>
        <w:t>Foundation ”Multi-ethnic Resource Centre on Civic Education Development”</w:t>
      </w:r>
    </w:p>
    <w:p w14:paraId="7B1E89A5" w14:textId="3F9C306F" w:rsidR="00C546F7" w:rsidRDefault="00C546F7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Teachers' Union "Education and Universe"</w:t>
      </w:r>
    </w:p>
    <w:p w14:paraId="65FADC93" w14:textId="2A2C185F" w:rsidR="00C546F7" w:rsidRDefault="00C546F7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546F7">
        <w:rPr>
          <w:rFonts w:ascii="Sylfaen" w:hAnsi="Sylfaen"/>
          <w:lang w:val="ka-GE"/>
        </w:rPr>
        <w:t>Caucasus Environmental NGO Network (CENN)</w:t>
      </w:r>
    </w:p>
    <w:p w14:paraId="33DAB3B1" w14:textId="77777777" w:rsidR="00C546F7" w:rsidRDefault="00C546F7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Association of Tea Producers Georgia “Georgian Tea” </w:t>
      </w:r>
    </w:p>
    <w:p w14:paraId="3DAB1A21" w14:textId="4171551B" w:rsidR="00C546F7" w:rsidRPr="00C546F7" w:rsidRDefault="00C546F7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546F7">
        <w:rPr>
          <w:rFonts w:ascii="Sylfaen" w:hAnsi="Sylfaen"/>
          <w:lang w:val="ka-GE"/>
        </w:rPr>
        <w:t>Georgia International Development Agency</w:t>
      </w:r>
    </w:p>
    <w:p w14:paraId="63AB4125" w14:textId="77777777" w:rsidR="00C546F7" w:rsidRDefault="00C546F7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Association European Studies for Innovative Development in Georgia</w:t>
      </w:r>
    </w:p>
    <w:p w14:paraId="49693472" w14:textId="77777777" w:rsidR="0053467F" w:rsidRPr="0053467F" w:rsidRDefault="0053467F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97743">
        <w:rPr>
          <w:rFonts w:ascii="Sylfaen" w:hAnsi="Sylfaen"/>
          <w:lang w:val="ka-GE"/>
        </w:rPr>
        <w:t>Association “Save the Future Generation”</w:t>
      </w:r>
    </w:p>
    <w:p w14:paraId="4282CE58" w14:textId="7BA6CF3C" w:rsidR="0053467F" w:rsidRPr="0053467F" w:rsidRDefault="0053467F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3467F">
        <w:rPr>
          <w:rFonts w:ascii="Sylfaen" w:hAnsi="Sylfaen"/>
          <w:lang w:val="ka-GE"/>
        </w:rPr>
        <w:t>Public Movement "Multinational Georgia" (PMMG)</w:t>
      </w:r>
    </w:p>
    <w:p w14:paraId="43FE7FC4" w14:textId="77777777" w:rsidR="007F361E" w:rsidRPr="00097743" w:rsidRDefault="007F361E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Association "Consent"</w:t>
      </w:r>
    </w:p>
    <w:p w14:paraId="291D8FB4" w14:textId="77777777" w:rsidR="007F361E" w:rsidRDefault="007F361E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Association for the Farmers' Rights Defence</w:t>
      </w:r>
    </w:p>
    <w:p w14:paraId="7FFBC203" w14:textId="77777777" w:rsidR="007F361E" w:rsidRPr="007F361E" w:rsidRDefault="007F361E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F361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International Business Development and Investment Promotion Centre</w:t>
      </w:r>
    </w:p>
    <w:p w14:paraId="2A552684" w14:textId="619A8561" w:rsidR="007F361E" w:rsidRPr="007F361E" w:rsidRDefault="007F361E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F361E">
        <w:rPr>
          <w:rFonts w:ascii="Sylfaen" w:hAnsi="Sylfaen"/>
          <w:lang w:val="ka-GE"/>
        </w:rPr>
        <w:t>Human Rights Research Centre</w:t>
      </w:r>
    </w:p>
    <w:p w14:paraId="2DACDC3E" w14:textId="05F14A24" w:rsidR="00BA1BBC" w:rsidRPr="007F361E" w:rsidRDefault="007F361E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F361E">
        <w:rPr>
          <w:rFonts w:ascii="Sylfaen" w:hAnsi="Sylfaen"/>
          <w:lang w:val="ka-GE"/>
        </w:rPr>
        <w:t>International Association Civitas Georgica</w:t>
      </w:r>
    </w:p>
    <w:p w14:paraId="14B5F7C9" w14:textId="21530BDA" w:rsidR="007F361E" w:rsidRPr="007F361E" w:rsidRDefault="007F361E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F361E">
        <w:rPr>
          <w:rFonts w:ascii="Sylfaen" w:hAnsi="Sylfaen"/>
          <w:lang w:val="ka-GE"/>
        </w:rPr>
        <w:t>Center “Empathy”</w:t>
      </w:r>
    </w:p>
    <w:p w14:paraId="49A5B700" w14:textId="77777777" w:rsidR="007F361E" w:rsidRDefault="007F361E" w:rsidP="000977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F361E">
        <w:rPr>
          <w:rFonts w:ascii="Sylfaen" w:hAnsi="Sylfaen"/>
          <w:lang w:val="ka-GE"/>
        </w:rPr>
        <w:t>Center for Strategic Research and Development of Georgia</w:t>
      </w:r>
      <w:r>
        <w:rPr>
          <w:rFonts w:ascii="Sylfaen" w:hAnsi="Sylfaen"/>
          <w:lang w:val="ka-GE"/>
        </w:rPr>
        <w:t xml:space="preserve"> (CSRDG)</w:t>
      </w:r>
    </w:p>
    <w:p w14:paraId="36F36647" w14:textId="77777777" w:rsidR="00BA1BBC" w:rsidRPr="008E7710" w:rsidRDefault="00BA1BBC" w:rsidP="00C546F7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</w:p>
    <w:p w14:paraId="514C54BA" w14:textId="3CAC2981" w:rsidR="0092188C" w:rsidRPr="000B22A5" w:rsidRDefault="0092188C" w:rsidP="008E7710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</w:p>
    <w:sectPr w:rsidR="0092188C" w:rsidRPr="000B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659"/>
    <w:multiLevelType w:val="hybridMultilevel"/>
    <w:tmpl w:val="7B7A5668"/>
    <w:lvl w:ilvl="0" w:tplc="358A59B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117"/>
    <w:multiLevelType w:val="hybridMultilevel"/>
    <w:tmpl w:val="4EFA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406426">
      <w:numFmt w:val="bullet"/>
      <w:lvlText w:val=""/>
      <w:lvlJc w:val="left"/>
      <w:pPr>
        <w:ind w:left="1440" w:hanging="360"/>
      </w:pPr>
      <w:rPr>
        <w:rFonts w:ascii="Sylfaen" w:eastAsia="Sylfaen" w:hAnsi="Sylfaen" w:cs="Sylfae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923"/>
    <w:multiLevelType w:val="hybridMultilevel"/>
    <w:tmpl w:val="028C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32C2"/>
    <w:multiLevelType w:val="hybridMultilevel"/>
    <w:tmpl w:val="184C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02197"/>
    <w:multiLevelType w:val="hybridMultilevel"/>
    <w:tmpl w:val="BF86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A0"/>
    <w:rsid w:val="00022676"/>
    <w:rsid w:val="000970ED"/>
    <w:rsid w:val="00097743"/>
    <w:rsid w:val="000B22A5"/>
    <w:rsid w:val="001B3AD3"/>
    <w:rsid w:val="001F7D43"/>
    <w:rsid w:val="00210017"/>
    <w:rsid w:val="00295CAA"/>
    <w:rsid w:val="002C1D6A"/>
    <w:rsid w:val="00306492"/>
    <w:rsid w:val="00331A32"/>
    <w:rsid w:val="003A2B84"/>
    <w:rsid w:val="003B087B"/>
    <w:rsid w:val="0044591D"/>
    <w:rsid w:val="004E5D93"/>
    <w:rsid w:val="0053467F"/>
    <w:rsid w:val="005A0F30"/>
    <w:rsid w:val="005B6C91"/>
    <w:rsid w:val="00627D82"/>
    <w:rsid w:val="00686785"/>
    <w:rsid w:val="007F361E"/>
    <w:rsid w:val="00877F25"/>
    <w:rsid w:val="008D0BCF"/>
    <w:rsid w:val="008E7710"/>
    <w:rsid w:val="009054C8"/>
    <w:rsid w:val="0092188C"/>
    <w:rsid w:val="009B69A0"/>
    <w:rsid w:val="009F1EA9"/>
    <w:rsid w:val="00AA36E9"/>
    <w:rsid w:val="00AA6DBC"/>
    <w:rsid w:val="00AC1F20"/>
    <w:rsid w:val="00BA1BBC"/>
    <w:rsid w:val="00BC432C"/>
    <w:rsid w:val="00C016D5"/>
    <w:rsid w:val="00C161DA"/>
    <w:rsid w:val="00C33326"/>
    <w:rsid w:val="00C546F7"/>
    <w:rsid w:val="00C54D05"/>
    <w:rsid w:val="00DA73CF"/>
    <w:rsid w:val="00EF617F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84A5"/>
  <w15:chartTrackingRefBased/>
  <w15:docId w15:val="{FBD9E5E4-B543-46F8-AD78-E1810EA6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A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7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LB</cp:lastModifiedBy>
  <cp:revision>12</cp:revision>
  <dcterms:created xsi:type="dcterms:W3CDTF">2021-02-03T19:15:00Z</dcterms:created>
  <dcterms:modified xsi:type="dcterms:W3CDTF">2021-02-10T17:51:00Z</dcterms:modified>
</cp:coreProperties>
</file>