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E9D4" w14:textId="764C5129" w:rsidR="002D3F51" w:rsidRDefault="002D3F51" w:rsidP="002D3F51">
      <w:pPr>
        <w:pStyle w:val="Default"/>
        <w:jc w:val="center"/>
      </w:pPr>
      <w:r>
        <w:rPr>
          <w:noProof/>
        </w:rPr>
        <w:drawing>
          <wp:inline distT="0" distB="0" distL="0" distR="0" wp14:anchorId="68D28D4D" wp14:editId="3089B182">
            <wp:extent cx="4025153" cy="10314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38" cy="10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0AE5" w14:textId="77777777" w:rsidR="002D3F51" w:rsidRDefault="002D3F51" w:rsidP="00062F0D">
      <w:pPr>
        <w:pStyle w:val="Default"/>
      </w:pPr>
    </w:p>
    <w:p w14:paraId="40605117" w14:textId="77777777" w:rsidR="002D3F51" w:rsidRDefault="002D3F51" w:rsidP="00062F0D">
      <w:pPr>
        <w:pStyle w:val="Default"/>
      </w:pPr>
    </w:p>
    <w:p w14:paraId="71E84281" w14:textId="77777777" w:rsidR="002D3F51" w:rsidRDefault="002D3F51" w:rsidP="00062F0D">
      <w:pPr>
        <w:pStyle w:val="Default"/>
      </w:pPr>
    </w:p>
    <w:p w14:paraId="0AF48213" w14:textId="4A13BA8B" w:rsidR="00062F0D" w:rsidRPr="00B52378" w:rsidRDefault="0062342E" w:rsidP="00062F0D">
      <w:pPr>
        <w:pStyle w:val="Default"/>
      </w:pPr>
      <w:r w:rsidRPr="00B52378">
        <w:t xml:space="preserve">We, members of the </w:t>
      </w:r>
      <w:r w:rsidR="00CF536E" w:rsidRPr="00B52378">
        <w:t>Eastern Partnership Civil Society Forum Georgian National Platform (</w:t>
      </w:r>
      <w:proofErr w:type="spellStart"/>
      <w:r w:rsidR="00CF536E" w:rsidRPr="00B52378">
        <w:t>EaP</w:t>
      </w:r>
      <w:proofErr w:type="spellEnd"/>
      <w:r w:rsidR="00CF536E" w:rsidRPr="00B52378">
        <w:t xml:space="preserve"> CSF GNP) </w:t>
      </w:r>
      <w:r w:rsidR="00B0105B" w:rsidRPr="00B52378">
        <w:t xml:space="preserve">are concerned by the developments in </w:t>
      </w:r>
      <w:r w:rsidR="00002C60" w:rsidRPr="00B52378">
        <w:t>Public Broadcaster Adjara TV and Radio</w:t>
      </w:r>
      <w:r w:rsidR="00B0105B" w:rsidRPr="00B52378">
        <w:t xml:space="preserve">. The ongoing processes in television </w:t>
      </w:r>
      <w:r w:rsidR="0006300A" w:rsidRPr="00B52378">
        <w:t>undermines</w:t>
      </w:r>
      <w:r w:rsidR="00B0105B" w:rsidRPr="00B52378">
        <w:t xml:space="preserve"> not only the Public Broadcaster, but also the democratic development of the country.</w:t>
      </w:r>
    </w:p>
    <w:p w14:paraId="74C33DE6" w14:textId="77777777" w:rsidR="00052056" w:rsidRPr="00B52378" w:rsidRDefault="00052056" w:rsidP="00062F0D">
      <w:pPr>
        <w:pStyle w:val="Default"/>
      </w:pPr>
    </w:p>
    <w:p w14:paraId="32939427" w14:textId="4AB681AD" w:rsidR="00052056" w:rsidRPr="00B52378" w:rsidRDefault="00052056" w:rsidP="00052056">
      <w:pPr>
        <w:pStyle w:val="Default"/>
      </w:pPr>
      <w:r w:rsidRPr="00B52378">
        <w:t xml:space="preserve">It is outrageous that the new management of the channel completely ignores not only the statements </w:t>
      </w:r>
      <w:r w:rsidR="000556B9" w:rsidRPr="00B52378">
        <w:t>made by</w:t>
      </w:r>
      <w:r w:rsidRPr="00B52378">
        <w:t xml:space="preserve"> authoritative organizations</w:t>
      </w:r>
      <w:r w:rsidR="000556B9" w:rsidRPr="00B52378">
        <w:t>, such</w:t>
      </w:r>
      <w:r w:rsidRPr="00B52378">
        <w:t xml:space="preserve"> as Reporters </w:t>
      </w:r>
      <w:r w:rsidR="000556B9" w:rsidRPr="00B52378">
        <w:t>Sans Frontier</w:t>
      </w:r>
      <w:r w:rsidRPr="00B52378">
        <w:t xml:space="preserve"> but also the calls of the Public Defender</w:t>
      </w:r>
      <w:r w:rsidR="006C43E8" w:rsidRPr="00B52378">
        <w:t xml:space="preserve"> and </w:t>
      </w:r>
      <w:r w:rsidRPr="00B52378">
        <w:t>the protest of local civil society organizations and their own employees. The</w:t>
      </w:r>
      <w:r w:rsidR="002319CF" w:rsidRPr="00B52378">
        <w:rPr>
          <w:lang w:val="ka-GE"/>
        </w:rPr>
        <w:t xml:space="preserve"> </w:t>
      </w:r>
      <w:r w:rsidR="002319CF" w:rsidRPr="00B52378">
        <w:t xml:space="preserve">people involved in the creation of journalistic product of the Public Broadcaster </w:t>
      </w:r>
      <w:r w:rsidR="006613BD" w:rsidRPr="00B52378">
        <w:t xml:space="preserve">assessed as impartial and objective by a number of international or local authoritative organizations </w:t>
      </w:r>
      <w:r w:rsidR="002319CF" w:rsidRPr="00B52378">
        <w:t xml:space="preserve">are gradually dismissed from </w:t>
      </w:r>
      <w:r w:rsidRPr="00B52378">
        <w:t>editorial activities of the channel. It is noteworthy</w:t>
      </w:r>
      <w:r w:rsidR="00002C60" w:rsidRPr="00B52378">
        <w:rPr>
          <w:lang w:val="ka-GE"/>
        </w:rPr>
        <w:t xml:space="preserve"> </w:t>
      </w:r>
      <w:r w:rsidR="00002C60" w:rsidRPr="00B52378">
        <w:t>to mention</w:t>
      </w:r>
      <w:r w:rsidRPr="00B52378">
        <w:t xml:space="preserve"> that some employees announced the strike on March 2 and are waiting for the results of the mediation. It is </w:t>
      </w:r>
      <w:r w:rsidR="00002C60" w:rsidRPr="00B52378">
        <w:t>entirely</w:t>
      </w:r>
      <w:r w:rsidRPr="00B52378">
        <w:t xml:space="preserve"> unclear how the processes will be </w:t>
      </w:r>
      <w:r w:rsidR="00002C60" w:rsidRPr="00B52378">
        <w:t>carried out</w:t>
      </w:r>
      <w:r w:rsidRPr="00B52378">
        <w:t xml:space="preserve"> </w:t>
      </w:r>
      <w:r w:rsidR="00002C60" w:rsidRPr="00B52378">
        <w:t>i</w:t>
      </w:r>
      <w:r w:rsidRPr="00B52378">
        <w:t xml:space="preserve">n the </w:t>
      </w:r>
      <w:r w:rsidR="00002C60" w:rsidRPr="00B52378">
        <w:t>Public Broadcaster's Adjara TV and Radio</w:t>
      </w:r>
      <w:r w:rsidRPr="00B52378">
        <w:t>.</w:t>
      </w:r>
    </w:p>
    <w:p w14:paraId="327B4611" w14:textId="77777777" w:rsidR="00002C60" w:rsidRPr="00B52378" w:rsidRDefault="00002C60" w:rsidP="00052056">
      <w:pPr>
        <w:pStyle w:val="Default"/>
      </w:pPr>
    </w:p>
    <w:p w14:paraId="109F2B79" w14:textId="78A6C687" w:rsidR="00062F0D" w:rsidRPr="00B52378" w:rsidRDefault="00052056" w:rsidP="006131E3">
      <w:pPr>
        <w:pStyle w:val="Default"/>
      </w:pPr>
      <w:r w:rsidRPr="00B52378">
        <w:t xml:space="preserve">The role of the Public Broadcaster and impartial editorial policy </w:t>
      </w:r>
      <w:r w:rsidR="00002C60" w:rsidRPr="00B52378">
        <w:t>ha</w:t>
      </w:r>
      <w:r w:rsidR="00475C9A" w:rsidRPr="00B52378">
        <w:t>ve</w:t>
      </w:r>
      <w:r w:rsidR="00002C60" w:rsidRPr="00B52378">
        <w:t xml:space="preserve"> acquired special importance </w:t>
      </w:r>
      <w:r w:rsidRPr="00B52378">
        <w:t>in the election year</w:t>
      </w:r>
      <w:r w:rsidR="00EE2E4A" w:rsidRPr="00B52378">
        <w:t xml:space="preserve">. Therefore, </w:t>
      </w:r>
      <w:r w:rsidRPr="00B52378">
        <w:t xml:space="preserve">the current situation raises suspicion that the government </w:t>
      </w:r>
      <w:r w:rsidR="00EE2E4A" w:rsidRPr="00B52378">
        <w:t>attempts</w:t>
      </w:r>
      <w:r w:rsidRPr="00B52378">
        <w:t xml:space="preserve"> to monopolize the media</w:t>
      </w:r>
      <w:r w:rsidR="003B3B2E" w:rsidRPr="00B52378">
        <w:t xml:space="preserve"> outlets</w:t>
      </w:r>
      <w:r w:rsidRPr="00B52378">
        <w:t xml:space="preserve"> before the elections. </w:t>
      </w:r>
      <w:r w:rsidR="003B3B2E" w:rsidRPr="00B52378">
        <w:t>We, the m</w:t>
      </w:r>
      <w:r w:rsidRPr="00B52378">
        <w:t xml:space="preserve">embers of the Georgian National Platform express solidarity with the employees of the </w:t>
      </w:r>
      <w:r w:rsidR="00C23686" w:rsidRPr="00B52378">
        <w:t xml:space="preserve">Public Broadcaster's Adjara TV and Radio </w:t>
      </w:r>
      <w:r w:rsidRPr="00B52378">
        <w:t xml:space="preserve">who oppose such interventions. We </w:t>
      </w:r>
      <w:r w:rsidR="00C23686" w:rsidRPr="00B52378">
        <w:t>urge</w:t>
      </w:r>
      <w:r w:rsidRPr="00B52378">
        <w:t xml:space="preserve"> international organizations to provide effective support to the staff of </w:t>
      </w:r>
      <w:r w:rsidR="006131E3" w:rsidRPr="00B52378">
        <w:t xml:space="preserve">Public Broadcaster's Adjara TV and Radio. </w:t>
      </w:r>
    </w:p>
    <w:p w14:paraId="782AE780" w14:textId="21002312" w:rsidR="006131E3" w:rsidRPr="00B52378" w:rsidRDefault="006131E3" w:rsidP="006131E3">
      <w:pPr>
        <w:pStyle w:val="Default"/>
      </w:pPr>
    </w:p>
    <w:p w14:paraId="1D4E2FE6" w14:textId="5B905389" w:rsidR="006131E3" w:rsidRPr="00B52378" w:rsidRDefault="006131E3" w:rsidP="006131E3">
      <w:pPr>
        <w:pStyle w:val="Default"/>
      </w:pPr>
    </w:p>
    <w:p w14:paraId="4AE18576" w14:textId="77777777" w:rsidR="006131E3" w:rsidRPr="00B52378" w:rsidRDefault="006131E3" w:rsidP="006131E3">
      <w:pPr>
        <w:pStyle w:val="Default"/>
      </w:pPr>
    </w:p>
    <w:p w14:paraId="0DA4CB61" w14:textId="3D045C52" w:rsidR="00AA18B9" w:rsidRPr="00B52378" w:rsidRDefault="00AA18B9" w:rsidP="00AA18B9">
      <w:pPr>
        <w:pStyle w:val="ListParagraph"/>
        <w:ind w:left="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</w:rPr>
        <w:t xml:space="preserve">Undersigned Organizations: </w:t>
      </w:r>
    </w:p>
    <w:p w14:paraId="2BD42A32" w14:textId="77777777" w:rsidR="00AA18B9" w:rsidRPr="00B52378" w:rsidRDefault="00AA18B9" w:rsidP="00AA1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Georgian Young lawyers Association (GYLA)</w:t>
      </w:r>
    </w:p>
    <w:p w14:paraId="061AFB45" w14:textId="77777777" w:rsidR="00AA18B9" w:rsidRPr="00B52378" w:rsidRDefault="00AA18B9" w:rsidP="00AA18B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B5237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Liberal Academy Tbilisi</w:t>
      </w:r>
      <w:r w:rsidRPr="00B52378">
        <w:rPr>
          <w:rFonts w:ascii="Sylfaen" w:hAnsi="Sylfaen"/>
          <w:sz w:val="24"/>
          <w:szCs w:val="24"/>
          <w:lang w:val="ka-GE"/>
        </w:rPr>
        <w:t xml:space="preserve"> </w:t>
      </w:r>
    </w:p>
    <w:p w14:paraId="54262DED" w14:textId="77777777" w:rsidR="00AA18B9" w:rsidRPr="00B52378" w:rsidRDefault="00AA18B9" w:rsidP="00AA1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Journalism Resource Center</w:t>
      </w:r>
    </w:p>
    <w:p w14:paraId="01663CF6" w14:textId="77777777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Association and Radio "Green Wave"</w:t>
      </w:r>
    </w:p>
    <w:p w14:paraId="4A3D63E3" w14:textId="77777777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International Business and Economic Development Centre</w:t>
      </w:r>
    </w:p>
    <w:p w14:paraId="302DCFFD" w14:textId="77777777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 xml:space="preserve">Association of Business Consulting Organizations of Georgia </w:t>
      </w:r>
    </w:p>
    <w:p w14:paraId="6890D7A7" w14:textId="77777777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The Greens Movement of Georgia/ Friends of the Earth Georgia </w:t>
      </w:r>
    </w:p>
    <w:p w14:paraId="17AE0B18" w14:textId="77777777" w:rsidR="00AA18B9" w:rsidRPr="00B52378" w:rsidRDefault="00AA18B9" w:rsidP="00AA18B9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World Experience for Georgia  (WEG)</w:t>
      </w:r>
    </w:p>
    <w:p w14:paraId="0AEC6101" w14:textId="0563797D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 xml:space="preserve">Youth Alternative  </w:t>
      </w:r>
    </w:p>
    <w:p w14:paraId="66073C73" w14:textId="77777777" w:rsidR="00AA18B9" w:rsidRPr="00B52378" w:rsidRDefault="00AA18B9" w:rsidP="00AA1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Georgian Trade Unions Confederation  (GTUC)</w:t>
      </w:r>
    </w:p>
    <w:p w14:paraId="54386229" w14:textId="3551DAA2" w:rsidR="00AA18B9" w:rsidRPr="00B52378" w:rsidRDefault="00AA18B9" w:rsidP="00FB1D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lastRenderedPageBreak/>
        <w:t>Research-Intellectual Club "Dialogue of Generations" </w:t>
      </w:r>
    </w:p>
    <w:p w14:paraId="29520934" w14:textId="69BFD74F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 xml:space="preserve">Samtskhe-Javakheti Regional Association "Toleranti"  </w:t>
      </w:r>
    </w:p>
    <w:p w14:paraId="7FB3E6E2" w14:textId="5EBF2E88" w:rsidR="00AA18B9" w:rsidRPr="00B52378" w:rsidRDefault="00AA18B9" w:rsidP="00AA18B9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Human Rights Centre (HRIDC) </w:t>
      </w:r>
    </w:p>
    <w:p w14:paraId="181B0151" w14:textId="42A528C8" w:rsidR="00AA18B9" w:rsidRPr="00B52378" w:rsidRDefault="00AA18B9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Foundation for Media Development</w:t>
      </w:r>
    </w:p>
    <w:p w14:paraId="551A6536" w14:textId="14D11060" w:rsidR="00AA18B9" w:rsidRPr="00B52378" w:rsidRDefault="00AA18B9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International Business Development and Investment Promotion Centre</w:t>
      </w:r>
    </w:p>
    <w:p w14:paraId="336DF137" w14:textId="5F1CDEE6" w:rsidR="00AA18B9" w:rsidRPr="00B52378" w:rsidRDefault="00AA18B9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International Council on Monuments and Sites</w:t>
      </w:r>
      <w:r w:rsidR="00B8661B" w:rsidRPr="00B52378">
        <w:rPr>
          <w:rFonts w:ascii="Sylfaen" w:hAnsi="Sylfaen"/>
          <w:sz w:val="24"/>
          <w:szCs w:val="24"/>
          <w:lang w:val="ka-GE"/>
        </w:rPr>
        <w:t xml:space="preserve"> (ICOMOS) </w:t>
      </w:r>
    </w:p>
    <w:p w14:paraId="21A90671" w14:textId="77777777" w:rsidR="00B8661B" w:rsidRPr="00B52378" w:rsidRDefault="00B8661B" w:rsidP="00B8661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New Generation for Democratic Georgia </w:t>
      </w:r>
    </w:p>
    <w:p w14:paraId="719FFC90" w14:textId="74A19B55" w:rsidR="00B8661B" w:rsidRPr="00B52378" w:rsidRDefault="00B8661B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Media Monitoring Center of Georgia</w:t>
      </w:r>
    </w:p>
    <w:p w14:paraId="76D111B3" w14:textId="3220BD3B" w:rsidR="00FB7F7A" w:rsidRPr="00B52378" w:rsidRDefault="00FB7F7A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Youth Association Droni</w:t>
      </w:r>
    </w:p>
    <w:p w14:paraId="341485C2" w14:textId="77777777" w:rsidR="00FB7F7A" w:rsidRPr="00B52378" w:rsidRDefault="00FB7F7A" w:rsidP="00FB7F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Association European Studies for Innovative Development in Georgia</w:t>
      </w:r>
    </w:p>
    <w:p w14:paraId="76D467AA" w14:textId="77777777" w:rsidR="00FB7F7A" w:rsidRPr="00B52378" w:rsidRDefault="00FB7F7A" w:rsidP="00FB7F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>Association "Woman in Business"</w:t>
      </w:r>
    </w:p>
    <w:p w14:paraId="2D085794" w14:textId="67D67A12" w:rsidR="00FB7F7A" w:rsidRPr="00B52378" w:rsidRDefault="00FB7F7A" w:rsidP="00AA18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</w:rPr>
        <w:t xml:space="preserve">Save Future Generation </w:t>
      </w:r>
    </w:p>
    <w:p w14:paraId="27F4D364" w14:textId="77777777" w:rsidR="00FB7F7A" w:rsidRPr="00B52378" w:rsidRDefault="00FB7F7A" w:rsidP="00FB7F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52378">
        <w:rPr>
          <w:rFonts w:ascii="Sylfaen" w:hAnsi="Sylfaen"/>
          <w:sz w:val="24"/>
          <w:szCs w:val="24"/>
          <w:lang w:val="ka-GE"/>
        </w:rPr>
        <w:t xml:space="preserve">International Center for Advancement of Research, Technology and Innovation </w:t>
      </w:r>
    </w:p>
    <w:p w14:paraId="6EF8B057" w14:textId="77777777" w:rsidR="00062F0D" w:rsidRPr="00B52378" w:rsidRDefault="00062F0D">
      <w:pPr>
        <w:rPr>
          <w:sz w:val="24"/>
          <w:szCs w:val="24"/>
        </w:rPr>
      </w:pPr>
    </w:p>
    <w:sectPr w:rsidR="00062F0D" w:rsidRPr="00B52378" w:rsidSect="00FB1DFB">
      <w:pgSz w:w="11899" w:h="17340"/>
      <w:pgMar w:top="1884" w:right="1040" w:bottom="1134" w:left="17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659"/>
    <w:multiLevelType w:val="hybridMultilevel"/>
    <w:tmpl w:val="7B7A5668"/>
    <w:lvl w:ilvl="0" w:tplc="358A59BA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0D"/>
    <w:rsid w:val="00002C60"/>
    <w:rsid w:val="00052056"/>
    <w:rsid w:val="000556B9"/>
    <w:rsid w:val="00062F0D"/>
    <w:rsid w:val="0006300A"/>
    <w:rsid w:val="00075C6E"/>
    <w:rsid w:val="002075DA"/>
    <w:rsid w:val="002319CF"/>
    <w:rsid w:val="002D3F51"/>
    <w:rsid w:val="003B3B2E"/>
    <w:rsid w:val="00475C9A"/>
    <w:rsid w:val="006131E3"/>
    <w:rsid w:val="0062342E"/>
    <w:rsid w:val="00646D73"/>
    <w:rsid w:val="006613BD"/>
    <w:rsid w:val="006C43E8"/>
    <w:rsid w:val="00A44B17"/>
    <w:rsid w:val="00A936FF"/>
    <w:rsid w:val="00AA18B9"/>
    <w:rsid w:val="00AC097F"/>
    <w:rsid w:val="00B0105B"/>
    <w:rsid w:val="00B44B31"/>
    <w:rsid w:val="00B52378"/>
    <w:rsid w:val="00B8661B"/>
    <w:rsid w:val="00C23686"/>
    <w:rsid w:val="00CF536E"/>
    <w:rsid w:val="00EE2E4A"/>
    <w:rsid w:val="00FB1DFB"/>
    <w:rsid w:val="00FB222C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17554"/>
  <w15:chartTrackingRefBased/>
  <w15:docId w15:val="{7B192FAC-60C0-456F-9A9D-A85D324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F0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8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18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Microsoft Office User</cp:lastModifiedBy>
  <cp:revision>31</cp:revision>
  <dcterms:created xsi:type="dcterms:W3CDTF">2021-02-04T06:35:00Z</dcterms:created>
  <dcterms:modified xsi:type="dcterms:W3CDTF">2021-03-10T10:17:00Z</dcterms:modified>
</cp:coreProperties>
</file>